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8465CC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8465CC">
        <w:rPr>
          <w:color w:val="002060"/>
          <w:szCs w:val="24"/>
          <w:lang w:val="fr-FR"/>
        </w:rPr>
        <w:fldChar w:fldCharType="separate"/>
      </w:r>
      <w:r w:rsidR="008E5A84">
        <w:rPr>
          <w:noProof/>
          <w:color w:val="002060"/>
          <w:szCs w:val="24"/>
          <w:lang w:val="fr-FR"/>
        </w:rPr>
        <w:t>05/05/2017</w:t>
      </w:r>
      <w:r w:rsidR="008465CC">
        <w:rPr>
          <w:color w:val="002060"/>
          <w:szCs w:val="24"/>
          <w:lang w:val="fr-FR"/>
        </w:rPr>
        <w:fldChar w:fldCharType="end"/>
      </w:r>
    </w:p>
    <w:p w:rsidR="00635AB3" w:rsidRPr="00BC1A41" w:rsidRDefault="00635AB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BC1A41">
        <w:rPr>
          <w:szCs w:val="24"/>
          <w:lang w:val="fr-FR"/>
        </w:rPr>
        <w:t xml:space="preserve">Ai </w:t>
      </w:r>
      <w:proofErr w:type="spellStart"/>
      <w:r w:rsidRPr="00BC1A41">
        <w:rPr>
          <w:szCs w:val="24"/>
          <w:lang w:val="fr-FR"/>
        </w:rPr>
        <w:t>Docenti</w:t>
      </w:r>
      <w:proofErr w:type="spellEnd"/>
      <w:r w:rsidRPr="00BC1A41">
        <w:rPr>
          <w:szCs w:val="24"/>
          <w:lang w:val="fr-FR"/>
        </w:rPr>
        <w:t xml:space="preserve"> </w:t>
      </w:r>
      <w:proofErr w:type="spellStart"/>
      <w:r w:rsidRPr="00BC1A41">
        <w:rPr>
          <w:szCs w:val="24"/>
          <w:lang w:val="fr-FR"/>
        </w:rPr>
        <w:t>interessati</w:t>
      </w:r>
      <w:proofErr w:type="spellEnd"/>
    </w:p>
    <w:p w:rsidR="00635AB3" w:rsidRPr="00BC1A41" w:rsidRDefault="00635AB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BC1A41">
        <w:rPr>
          <w:szCs w:val="24"/>
          <w:lang w:val="fr-FR"/>
        </w:rPr>
        <w:t>Alle</w:t>
      </w:r>
      <w:proofErr w:type="spellEnd"/>
      <w:r w:rsidRPr="00BC1A41">
        <w:rPr>
          <w:szCs w:val="24"/>
          <w:lang w:val="fr-FR"/>
        </w:rPr>
        <w:t xml:space="preserve"> </w:t>
      </w:r>
      <w:proofErr w:type="spellStart"/>
      <w:r w:rsidRPr="00BC1A41">
        <w:rPr>
          <w:szCs w:val="24"/>
          <w:lang w:val="fr-FR"/>
        </w:rPr>
        <w:t>classi</w:t>
      </w:r>
      <w:proofErr w:type="spellEnd"/>
      <w:r w:rsidRPr="00BC1A41">
        <w:rPr>
          <w:szCs w:val="24"/>
          <w:lang w:val="fr-FR"/>
        </w:rPr>
        <w:t xml:space="preserve"> in </w:t>
      </w:r>
      <w:proofErr w:type="spellStart"/>
      <w:r w:rsidRPr="00BC1A41">
        <w:rPr>
          <w:szCs w:val="24"/>
          <w:lang w:val="fr-FR"/>
        </w:rPr>
        <w:t>elenco</w:t>
      </w:r>
      <w:proofErr w:type="spellEnd"/>
    </w:p>
    <w:p w:rsidR="00BC1A41" w:rsidRDefault="00BC1A41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1A145A" w:rsidRDefault="001A145A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1A145A" w:rsidRDefault="001A145A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635AB3" w:rsidRPr="000A1AEC" w:rsidRDefault="00635AB3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0A1AEC">
        <w:rPr>
          <w:szCs w:val="24"/>
          <w:lang w:val="fr-FR"/>
        </w:rPr>
        <w:t>Oggetto</w:t>
      </w:r>
      <w:proofErr w:type="spellEnd"/>
      <w:r w:rsidRPr="000A1AEC">
        <w:rPr>
          <w:szCs w:val="24"/>
          <w:lang w:val="fr-FR"/>
        </w:rPr>
        <w:t> :</w:t>
      </w:r>
      <w:r w:rsidR="00BC1A41" w:rsidRPr="000A1AEC">
        <w:rPr>
          <w:szCs w:val="24"/>
          <w:lang w:val="fr-FR"/>
        </w:rPr>
        <w:t xml:space="preserve"> </w:t>
      </w:r>
      <w:r w:rsidR="00BC1A41" w:rsidRPr="000A1AEC">
        <w:rPr>
          <w:i/>
          <w:szCs w:val="24"/>
          <w:lang w:val="fr-FR"/>
        </w:rPr>
        <w:t>g</w:t>
      </w:r>
      <w:proofErr w:type="spellStart"/>
      <w:r w:rsidR="00BC1A41" w:rsidRPr="000A1AEC">
        <w:rPr>
          <w:i/>
          <w:color w:val="222222"/>
          <w:szCs w:val="24"/>
          <w:shd w:val="clear" w:color="auto" w:fill="FFFFFF"/>
        </w:rPr>
        <w:t>iornata</w:t>
      </w:r>
      <w:proofErr w:type="spellEnd"/>
      <w:r w:rsidR="00BC1A41" w:rsidRPr="000A1AEC">
        <w:rPr>
          <w:i/>
          <w:color w:val="222222"/>
          <w:szCs w:val="24"/>
          <w:shd w:val="clear" w:color="auto" w:fill="FFFFFF"/>
        </w:rPr>
        <w:t xml:space="preserve"> del dialogo interreligioso</w:t>
      </w:r>
      <w:r w:rsidR="00BC1A41" w:rsidRPr="000A1AEC">
        <w:rPr>
          <w:color w:val="222222"/>
          <w:szCs w:val="24"/>
          <w:shd w:val="clear" w:color="auto" w:fill="FFFFFF"/>
        </w:rPr>
        <w:t xml:space="preserve"> </w:t>
      </w:r>
      <w:r w:rsidR="000A1AEC" w:rsidRPr="000A1AEC">
        <w:rPr>
          <w:szCs w:val="24"/>
          <w:lang w:val="fr-FR"/>
        </w:rPr>
        <w:t xml:space="preserve"> </w:t>
      </w:r>
      <w:r w:rsidR="00F6237C">
        <w:rPr>
          <w:szCs w:val="24"/>
          <w:lang w:val="fr-FR"/>
        </w:rPr>
        <w:t xml:space="preserve">11 </w:t>
      </w:r>
      <w:proofErr w:type="spellStart"/>
      <w:r w:rsidR="00F6237C">
        <w:rPr>
          <w:szCs w:val="24"/>
          <w:lang w:val="fr-FR"/>
        </w:rPr>
        <w:t>maggio</w:t>
      </w:r>
      <w:proofErr w:type="spellEnd"/>
      <w:r w:rsidRPr="000A1AEC">
        <w:rPr>
          <w:szCs w:val="24"/>
          <w:lang w:val="fr-FR"/>
        </w:rPr>
        <w:t xml:space="preserve"> </w:t>
      </w:r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0A1AEC">
        <w:rPr>
          <w:b/>
          <w:szCs w:val="24"/>
          <w:lang w:val="fr-FR"/>
        </w:rPr>
        <w:t>Giovedì</w:t>
      </w:r>
      <w:proofErr w:type="spellEnd"/>
      <w:r w:rsidRPr="000A1AEC">
        <w:rPr>
          <w:b/>
          <w:szCs w:val="24"/>
          <w:lang w:val="fr-FR"/>
        </w:rPr>
        <w:t xml:space="preserve"> </w:t>
      </w:r>
      <w:r w:rsidR="00F6237C">
        <w:rPr>
          <w:b/>
          <w:szCs w:val="24"/>
          <w:lang w:val="fr-FR"/>
        </w:rPr>
        <w:t>11</w:t>
      </w:r>
      <w:r w:rsidRPr="000A1AEC">
        <w:rPr>
          <w:b/>
          <w:szCs w:val="24"/>
          <w:lang w:val="fr-FR"/>
        </w:rPr>
        <w:t xml:space="preserve"> </w:t>
      </w:r>
      <w:proofErr w:type="spellStart"/>
      <w:r w:rsidR="00B73082">
        <w:rPr>
          <w:b/>
          <w:szCs w:val="24"/>
          <w:lang w:val="fr-FR"/>
        </w:rPr>
        <w:t>maggio</w:t>
      </w:r>
      <w:proofErr w:type="spellEnd"/>
      <w:r w:rsidRPr="000A1AEC">
        <w:rPr>
          <w:szCs w:val="24"/>
          <w:lang w:val="fr-FR"/>
        </w:rPr>
        <w:t xml:space="preserve"> le </w:t>
      </w:r>
      <w:proofErr w:type="spellStart"/>
      <w:r w:rsidRPr="000A1AEC">
        <w:rPr>
          <w:szCs w:val="24"/>
          <w:lang w:val="fr-FR"/>
        </w:rPr>
        <w:t>classi</w:t>
      </w:r>
      <w:proofErr w:type="spellEnd"/>
      <w:r w:rsidRPr="000A1AEC">
        <w:rPr>
          <w:szCs w:val="24"/>
          <w:lang w:val="fr-FR"/>
        </w:rPr>
        <w:t xml:space="preserve"> in </w:t>
      </w:r>
      <w:proofErr w:type="spellStart"/>
      <w:r w:rsidRPr="000A1AEC">
        <w:rPr>
          <w:szCs w:val="24"/>
          <w:lang w:val="fr-FR"/>
        </w:rPr>
        <w:t>elenco</w:t>
      </w:r>
      <w:proofErr w:type="spellEnd"/>
      <w:r w:rsidRPr="000A1AEC">
        <w:rPr>
          <w:szCs w:val="24"/>
          <w:lang w:val="fr-FR"/>
        </w:rPr>
        <w:t xml:space="preserve"> si </w:t>
      </w:r>
      <w:proofErr w:type="spellStart"/>
      <w:r w:rsidRPr="000A1AEC">
        <w:rPr>
          <w:szCs w:val="24"/>
          <w:lang w:val="fr-FR"/>
        </w:rPr>
        <w:t>recheranno</w:t>
      </w:r>
      <w:proofErr w:type="spellEnd"/>
      <w:r w:rsidRPr="000A1AEC">
        <w:rPr>
          <w:szCs w:val="24"/>
          <w:lang w:val="fr-FR"/>
        </w:rPr>
        <w:t xml:space="preserve"> al </w:t>
      </w:r>
      <w:proofErr w:type="spellStart"/>
      <w:r w:rsidRPr="000A1AEC">
        <w:rPr>
          <w:szCs w:val="24"/>
          <w:lang w:val="fr-FR"/>
        </w:rPr>
        <w:t>centro</w:t>
      </w:r>
      <w:proofErr w:type="spellEnd"/>
      <w:r w:rsidRPr="000A1AEC">
        <w:rPr>
          <w:szCs w:val="24"/>
          <w:lang w:val="fr-FR"/>
        </w:rPr>
        <w:t xml:space="preserve"> PIME</w:t>
      </w:r>
      <w:r>
        <w:rPr>
          <w:szCs w:val="24"/>
          <w:lang w:val="fr-FR"/>
        </w:rPr>
        <w:t xml:space="preserve"> </w:t>
      </w:r>
      <w:r w:rsidR="00E92C3C">
        <w:rPr>
          <w:szCs w:val="24"/>
          <w:lang w:val="fr-FR"/>
        </w:rPr>
        <w:t xml:space="preserve">di </w:t>
      </w:r>
      <w:proofErr w:type="spellStart"/>
      <w:r w:rsidR="00E92C3C">
        <w:rPr>
          <w:szCs w:val="24"/>
          <w:lang w:val="fr-FR"/>
        </w:rPr>
        <w:t>Busto</w:t>
      </w:r>
      <w:proofErr w:type="spellEnd"/>
      <w:r w:rsidR="00E92C3C">
        <w:rPr>
          <w:szCs w:val="24"/>
          <w:lang w:val="fr-FR"/>
        </w:rPr>
        <w:t xml:space="preserve"> </w:t>
      </w:r>
      <w:proofErr w:type="spellStart"/>
      <w:r w:rsidR="00E92C3C">
        <w:rPr>
          <w:szCs w:val="24"/>
          <w:lang w:val="fr-FR"/>
        </w:rPr>
        <w:t>Arsizio</w:t>
      </w:r>
      <w:proofErr w:type="spellEnd"/>
      <w:r w:rsidRPr="000A1AEC">
        <w:rPr>
          <w:szCs w:val="24"/>
          <w:lang w:val="fr-FR"/>
        </w:rPr>
        <w:t xml:space="preserve"> per la g</w:t>
      </w:r>
      <w:proofErr w:type="spellStart"/>
      <w:r w:rsidRPr="000A1AEC">
        <w:rPr>
          <w:color w:val="222222"/>
          <w:szCs w:val="24"/>
          <w:shd w:val="clear" w:color="auto" w:fill="FFFFFF"/>
        </w:rPr>
        <w:t>iornata</w:t>
      </w:r>
      <w:proofErr w:type="spellEnd"/>
      <w:r w:rsidRPr="000A1AEC">
        <w:rPr>
          <w:color w:val="222222"/>
          <w:szCs w:val="24"/>
          <w:shd w:val="clear" w:color="auto" w:fill="FFFFFF"/>
        </w:rPr>
        <w:t xml:space="preserve"> del dialogo interreligioso </w:t>
      </w:r>
      <w:r w:rsidRPr="000A1AEC">
        <w:rPr>
          <w:szCs w:val="24"/>
          <w:lang w:val="fr-FR"/>
        </w:rPr>
        <w:t xml:space="preserve"> .</w:t>
      </w:r>
    </w:p>
    <w:p w:rsidR="000A1AEC" w:rsidRDefault="006625F9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0A1AEC">
        <w:rPr>
          <w:szCs w:val="24"/>
          <w:lang w:val="fr-FR"/>
        </w:rPr>
        <w:t>L’</w:t>
      </w:r>
      <w:proofErr w:type="spellStart"/>
      <w:r w:rsidRPr="000A1AEC">
        <w:rPr>
          <w:szCs w:val="24"/>
          <w:lang w:val="fr-FR"/>
        </w:rPr>
        <w:t>attività</w:t>
      </w:r>
      <w:proofErr w:type="spellEnd"/>
      <w:r w:rsidRPr="000A1AEC">
        <w:rPr>
          <w:szCs w:val="24"/>
          <w:lang w:val="fr-FR"/>
        </w:rPr>
        <w:t xml:space="preserve"> </w:t>
      </w:r>
      <w:proofErr w:type="spellStart"/>
      <w:r w:rsidRPr="000A1AEC">
        <w:rPr>
          <w:szCs w:val="24"/>
          <w:lang w:val="fr-FR"/>
        </w:rPr>
        <w:t>didattica</w:t>
      </w:r>
      <w:proofErr w:type="spellEnd"/>
      <w:r w:rsidRPr="000A1AEC">
        <w:rPr>
          <w:szCs w:val="24"/>
          <w:lang w:val="fr-FR"/>
        </w:rPr>
        <w:t xml:space="preserve"> </w:t>
      </w:r>
      <w:r w:rsidR="00DA134A">
        <w:rPr>
          <w:szCs w:val="24"/>
          <w:lang w:val="fr-FR"/>
        </w:rPr>
        <w:t xml:space="preserve">si </w:t>
      </w:r>
      <w:proofErr w:type="spellStart"/>
      <w:r w:rsidR="00DA134A">
        <w:rPr>
          <w:szCs w:val="24"/>
          <w:lang w:val="fr-FR"/>
        </w:rPr>
        <w:t>concluderà</w:t>
      </w:r>
      <w:proofErr w:type="spellEnd"/>
      <w:r w:rsidR="00DA134A">
        <w:rPr>
          <w:szCs w:val="24"/>
          <w:lang w:val="fr-FR"/>
        </w:rPr>
        <w:t xml:space="preserve">  </w:t>
      </w:r>
      <w:r w:rsidR="00F748B8">
        <w:rPr>
          <w:szCs w:val="24"/>
          <w:lang w:val="fr-FR"/>
        </w:rPr>
        <w:t xml:space="preserve">al </w:t>
      </w:r>
      <w:proofErr w:type="spellStart"/>
      <w:r w:rsidR="00F748B8">
        <w:rPr>
          <w:szCs w:val="24"/>
          <w:lang w:val="fr-FR"/>
        </w:rPr>
        <w:t>rientro</w:t>
      </w:r>
      <w:proofErr w:type="spellEnd"/>
      <w:r w:rsidR="00F748B8">
        <w:rPr>
          <w:szCs w:val="24"/>
          <w:lang w:val="fr-FR"/>
        </w:rPr>
        <w:t xml:space="preserve"> a </w:t>
      </w:r>
      <w:proofErr w:type="spellStart"/>
      <w:r w:rsidR="00F748B8">
        <w:rPr>
          <w:szCs w:val="24"/>
          <w:lang w:val="fr-FR"/>
        </w:rPr>
        <w:t>s</w:t>
      </w:r>
      <w:r w:rsidR="001A145A">
        <w:rPr>
          <w:szCs w:val="24"/>
          <w:lang w:val="fr-FR"/>
        </w:rPr>
        <w:t>cuola</w:t>
      </w:r>
      <w:proofErr w:type="spellEnd"/>
      <w:r w:rsidR="00DA134A" w:rsidRPr="000A1AEC">
        <w:rPr>
          <w:szCs w:val="24"/>
          <w:lang w:val="fr-FR"/>
        </w:rPr>
        <w:t xml:space="preserve">  </w:t>
      </w:r>
      <w:proofErr w:type="spellStart"/>
      <w:r w:rsidR="00DA134A">
        <w:rPr>
          <w:szCs w:val="24"/>
          <w:lang w:val="fr-FR"/>
        </w:rPr>
        <w:t>previsto</w:t>
      </w:r>
      <w:proofErr w:type="spellEnd"/>
      <w:r w:rsidR="00DA134A" w:rsidRPr="000A1AEC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intorno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ore</w:t>
      </w:r>
      <w:r w:rsidR="000A1AEC" w:rsidRPr="000A1AEC">
        <w:rPr>
          <w:szCs w:val="24"/>
          <w:lang w:val="fr-FR"/>
        </w:rPr>
        <w:t>13.</w:t>
      </w:r>
      <w:r w:rsidR="001A145A">
        <w:rPr>
          <w:szCs w:val="24"/>
          <w:lang w:val="fr-FR"/>
        </w:rPr>
        <w:t>3</w:t>
      </w:r>
      <w:r w:rsidR="000A1AEC" w:rsidRPr="000A1AEC">
        <w:rPr>
          <w:szCs w:val="24"/>
          <w:lang w:val="fr-FR"/>
        </w:rPr>
        <w:t>0.</w:t>
      </w:r>
    </w:p>
    <w:p w:rsidR="00E34EFB" w:rsidRDefault="00E34EFB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E34EFB" w:rsidRPr="00E101CD" w:rsidRDefault="00E34EFB" w:rsidP="00E101CD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Cs w:val="24"/>
          <w:lang w:val="fr-FR"/>
        </w:rPr>
      </w:pPr>
      <w:proofErr w:type="spellStart"/>
      <w:r w:rsidRPr="00E101CD">
        <w:rPr>
          <w:b/>
          <w:color w:val="000000" w:themeColor="text1"/>
          <w:szCs w:val="24"/>
          <w:lang w:val="fr-FR"/>
        </w:rPr>
        <w:t>Gli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alunni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che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al termine </w:t>
      </w:r>
      <w:proofErr w:type="spellStart"/>
      <w:r w:rsidRPr="00E101CD">
        <w:rPr>
          <w:b/>
          <w:color w:val="000000" w:themeColor="text1"/>
          <w:szCs w:val="24"/>
          <w:lang w:val="fr-FR"/>
        </w:rPr>
        <w:t>dell’incontro</w:t>
      </w:r>
      <w:proofErr w:type="spellEnd"/>
      <w:r w:rsidR="001C59F5">
        <w:rPr>
          <w:b/>
          <w:color w:val="000000" w:themeColor="text1"/>
          <w:szCs w:val="24"/>
          <w:lang w:val="fr-FR"/>
        </w:rPr>
        <w:t xml:space="preserve">, </w:t>
      </w:r>
      <w:proofErr w:type="spellStart"/>
      <w:r w:rsidR="001C59F5">
        <w:rPr>
          <w:b/>
          <w:color w:val="000000" w:themeColor="text1"/>
          <w:szCs w:val="24"/>
          <w:lang w:val="fr-FR"/>
        </w:rPr>
        <w:t>previsto</w:t>
      </w:r>
      <w:proofErr w:type="spellEnd"/>
      <w:r w:rsidR="001C59F5">
        <w:rPr>
          <w:b/>
          <w:color w:val="000000" w:themeColor="text1"/>
          <w:szCs w:val="24"/>
          <w:lang w:val="fr-FR"/>
        </w:rPr>
        <w:t xml:space="preserve"> per le ore 13.00,</w:t>
      </w:r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intendono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raggiungere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la </w:t>
      </w:r>
      <w:proofErr w:type="spellStart"/>
      <w:r w:rsidRPr="00E101CD">
        <w:rPr>
          <w:b/>
          <w:color w:val="000000" w:themeColor="text1"/>
          <w:szCs w:val="24"/>
          <w:lang w:val="fr-FR"/>
        </w:rPr>
        <w:t>propria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abitazione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direttamente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dal </w:t>
      </w:r>
      <w:proofErr w:type="spellStart"/>
      <w:r w:rsidRPr="00E101CD">
        <w:rPr>
          <w:b/>
          <w:color w:val="000000" w:themeColor="text1"/>
          <w:szCs w:val="24"/>
          <w:lang w:val="fr-FR"/>
        </w:rPr>
        <w:t>centro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PIME</w:t>
      </w:r>
      <w:r w:rsidR="001C59F5">
        <w:rPr>
          <w:b/>
          <w:color w:val="000000" w:themeColor="text1"/>
          <w:szCs w:val="24"/>
          <w:lang w:val="fr-FR"/>
        </w:rPr>
        <w:t>,</w:t>
      </w:r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="00E101CD">
        <w:rPr>
          <w:b/>
          <w:color w:val="000000" w:themeColor="text1"/>
          <w:szCs w:val="24"/>
          <w:lang w:val="fr-FR"/>
        </w:rPr>
        <w:t>dovranno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presentarne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Pr="00E101CD">
        <w:rPr>
          <w:b/>
          <w:color w:val="000000" w:themeColor="text1"/>
          <w:szCs w:val="24"/>
          <w:lang w:val="fr-FR"/>
        </w:rPr>
        <w:t>richiesta</w:t>
      </w:r>
      <w:proofErr w:type="spellEnd"/>
      <w:r w:rsidRP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="00E101CD">
        <w:rPr>
          <w:b/>
          <w:color w:val="000000" w:themeColor="text1"/>
          <w:szCs w:val="24"/>
          <w:lang w:val="fr-FR"/>
        </w:rPr>
        <w:t>scritta</w:t>
      </w:r>
      <w:proofErr w:type="spellEnd"/>
      <w:r w:rsidR="00E101CD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="001C59F5">
        <w:rPr>
          <w:b/>
          <w:color w:val="000000" w:themeColor="text1"/>
          <w:szCs w:val="24"/>
          <w:lang w:val="fr-FR"/>
        </w:rPr>
        <w:t>entro</w:t>
      </w:r>
      <w:proofErr w:type="spellEnd"/>
      <w:r w:rsidR="001C59F5">
        <w:rPr>
          <w:b/>
          <w:color w:val="000000" w:themeColor="text1"/>
          <w:szCs w:val="24"/>
          <w:lang w:val="fr-FR"/>
        </w:rPr>
        <w:t xml:space="preserve"> il 10 </w:t>
      </w:r>
      <w:proofErr w:type="spellStart"/>
      <w:r w:rsidR="001C59F5">
        <w:rPr>
          <w:b/>
          <w:color w:val="000000" w:themeColor="text1"/>
          <w:szCs w:val="24"/>
          <w:lang w:val="fr-FR"/>
        </w:rPr>
        <w:t>maggio</w:t>
      </w:r>
      <w:proofErr w:type="spellEnd"/>
      <w:r w:rsidR="001C59F5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="00E101CD">
        <w:rPr>
          <w:b/>
          <w:color w:val="000000" w:themeColor="text1"/>
          <w:szCs w:val="24"/>
          <w:lang w:val="fr-FR"/>
        </w:rPr>
        <w:t>tramite</w:t>
      </w:r>
      <w:proofErr w:type="spellEnd"/>
      <w:r w:rsidR="00E101CD">
        <w:rPr>
          <w:b/>
          <w:color w:val="000000" w:themeColor="text1"/>
          <w:szCs w:val="24"/>
          <w:lang w:val="fr-FR"/>
        </w:rPr>
        <w:t xml:space="preserve"> il libretto personale </w:t>
      </w:r>
      <w:proofErr w:type="spellStart"/>
      <w:r w:rsidR="00E101CD">
        <w:rPr>
          <w:b/>
          <w:color w:val="000000" w:themeColor="text1"/>
          <w:szCs w:val="24"/>
          <w:lang w:val="fr-FR"/>
        </w:rPr>
        <w:t>utilizzando</w:t>
      </w:r>
      <w:proofErr w:type="spellEnd"/>
      <w:r w:rsidR="00E101CD">
        <w:rPr>
          <w:b/>
          <w:color w:val="000000" w:themeColor="text1"/>
          <w:szCs w:val="24"/>
          <w:lang w:val="fr-FR"/>
        </w:rPr>
        <w:t xml:space="preserve"> </w:t>
      </w:r>
      <w:r w:rsidR="001C59F5">
        <w:rPr>
          <w:b/>
          <w:color w:val="000000" w:themeColor="text1"/>
          <w:szCs w:val="24"/>
          <w:lang w:val="fr-FR"/>
        </w:rPr>
        <w:t xml:space="preserve">il modulo </w:t>
      </w:r>
      <w:proofErr w:type="spellStart"/>
      <w:r w:rsidR="001C59F5">
        <w:rPr>
          <w:b/>
          <w:color w:val="000000" w:themeColor="text1"/>
          <w:szCs w:val="24"/>
          <w:lang w:val="fr-FR"/>
        </w:rPr>
        <w:t>uscita</w:t>
      </w:r>
      <w:proofErr w:type="spellEnd"/>
      <w:r w:rsidR="001C59F5">
        <w:rPr>
          <w:b/>
          <w:color w:val="000000" w:themeColor="text1"/>
          <w:szCs w:val="24"/>
          <w:lang w:val="fr-FR"/>
        </w:rPr>
        <w:t xml:space="preserve"> </w:t>
      </w:r>
      <w:proofErr w:type="spellStart"/>
      <w:r w:rsidR="001C59F5">
        <w:rPr>
          <w:b/>
          <w:color w:val="000000" w:themeColor="text1"/>
          <w:szCs w:val="24"/>
          <w:lang w:val="fr-FR"/>
        </w:rPr>
        <w:t>anticipata</w:t>
      </w:r>
      <w:proofErr w:type="spellEnd"/>
      <w:r w:rsidR="00E101CD" w:rsidRPr="00E101CD">
        <w:rPr>
          <w:b/>
          <w:color w:val="000000" w:themeColor="text1"/>
          <w:szCs w:val="24"/>
          <w:lang w:val="fr-FR"/>
        </w:rPr>
        <w:t xml:space="preserve"> </w:t>
      </w:r>
    </w:p>
    <w:p w:rsidR="00DA134A" w:rsidRDefault="00DA134A" w:rsidP="00635AB3">
      <w:pPr>
        <w:widowControl w:val="0"/>
        <w:overflowPunct w:val="0"/>
        <w:autoSpaceDE w:val="0"/>
        <w:autoSpaceDN w:val="0"/>
        <w:adjustRightInd w:val="0"/>
        <w:rPr>
          <w:b/>
          <w:szCs w:val="24"/>
          <w:lang w:val="fr-FR"/>
        </w:rPr>
      </w:pPr>
    </w:p>
    <w:p w:rsidR="000A1AEC" w:rsidRPr="000A1AEC" w:rsidRDefault="000A1AEC" w:rsidP="00635AB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tbl>
      <w:tblPr>
        <w:tblW w:w="5032" w:type="dxa"/>
        <w:jc w:val="center"/>
        <w:tblCellMar>
          <w:left w:w="70" w:type="dxa"/>
          <w:right w:w="70" w:type="dxa"/>
        </w:tblCellMar>
        <w:tblLook w:val="04A0"/>
      </w:tblPr>
      <w:tblGrid>
        <w:gridCol w:w="1008"/>
        <w:gridCol w:w="2079"/>
        <w:gridCol w:w="1945"/>
      </w:tblGrid>
      <w:tr w:rsidR="00F6237C" w:rsidRPr="00F6237C" w:rsidTr="00110D77">
        <w:trPr>
          <w:trHeight w:val="387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ACCOMPAGNATORI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FASCIA ORARIA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ADELFIO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UVA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 MARCO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2F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 GROSSO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CANDIANI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PARISI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8.15 - 11.15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7C" w:rsidRPr="00F6237C" w:rsidRDefault="00F6237C" w:rsidP="00F6237C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COLOMBO E.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11.15 - 13.30</w:t>
            </w:r>
          </w:p>
        </w:tc>
      </w:tr>
      <w:tr w:rsidR="00F6237C" w:rsidRPr="00F6237C" w:rsidTr="00110D77">
        <w:trPr>
          <w:trHeight w:val="36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B73082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CHIAPPA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6237C" w:rsidRPr="00F6237C" w:rsidRDefault="00F6237C" w:rsidP="00F62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6237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8.15 - 13.30</w:t>
            </w:r>
          </w:p>
        </w:tc>
      </w:tr>
    </w:tbl>
    <w:p w:rsidR="004A196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CD" w:rsidRDefault="00E101CD">
      <w:r>
        <w:separator/>
      </w:r>
    </w:p>
  </w:endnote>
  <w:endnote w:type="continuationSeparator" w:id="0">
    <w:p w:rsidR="00E101CD" w:rsidRDefault="00E1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D" w:rsidRDefault="00E101CD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8E5A84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8E5A84">
      <w:rPr>
        <w:b/>
        <w:noProof/>
      </w:rPr>
      <w:t>1</w:t>
    </w:r>
    <w:r>
      <w:rPr>
        <w:b/>
        <w:szCs w:val="24"/>
      </w:rPr>
      <w:fldChar w:fldCharType="end"/>
    </w:r>
  </w:p>
  <w:p w:rsidR="00E101CD" w:rsidRDefault="00E101C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CD" w:rsidRDefault="00E101CD">
      <w:r>
        <w:separator/>
      </w:r>
    </w:p>
  </w:footnote>
  <w:footnote w:type="continuationSeparator" w:id="0">
    <w:p w:rsidR="00E101CD" w:rsidRDefault="00E1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E101CD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E101CD" w:rsidRDefault="00E101CD" w:rsidP="00D56D2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01CD" w:rsidRDefault="00E101CD" w:rsidP="00D56D2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E101CD" w:rsidRPr="00612805" w:rsidRDefault="00E101CD" w:rsidP="00D56D2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503115" r:id="rId4"/>
            </w:object>
          </w:r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101CD" w:rsidRPr="00612805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101CD" w:rsidRPr="00612805" w:rsidRDefault="00E101CD" w:rsidP="00D56D2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101CD" w:rsidRPr="00612805" w:rsidRDefault="00E101CD" w:rsidP="00D56D2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101CD" w:rsidRDefault="00E101CD" w:rsidP="00D56D2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E101CD" w:rsidRDefault="00E101CD" w:rsidP="00D56D2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01CD" w:rsidRPr="00D20A55" w:rsidRDefault="00E101CD" w:rsidP="00D56D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101CD" w:rsidRDefault="00E101CD" w:rsidP="00D56D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101CD" w:rsidRDefault="00E101CD" w:rsidP="00D56D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101CD" w:rsidRPr="00025987" w:rsidRDefault="00E101CD" w:rsidP="00D56D2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01CD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E101CD" w:rsidRPr="003212B3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E101CD" w:rsidRPr="003212B3" w:rsidRDefault="00E101CD" w:rsidP="00D56D2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E101CD" w:rsidRPr="003212B3" w:rsidRDefault="00E101CD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E101CD" w:rsidRDefault="00E101CD" w:rsidP="00D56D2E"/>
      </w:tc>
      <w:tc>
        <w:tcPr>
          <w:tcW w:w="2277" w:type="dxa"/>
          <w:vMerge/>
        </w:tcPr>
        <w:p w:rsidR="00E101CD" w:rsidRDefault="00E101CD" w:rsidP="00D56D2E"/>
      </w:tc>
    </w:tr>
  </w:tbl>
  <w:p w:rsidR="00E101CD" w:rsidRDefault="00E101CD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1AEC"/>
    <w:rsid w:val="000A4C41"/>
    <w:rsid w:val="000A4CC6"/>
    <w:rsid w:val="000A56BC"/>
    <w:rsid w:val="000C19A7"/>
    <w:rsid w:val="000C24CA"/>
    <w:rsid w:val="000D4123"/>
    <w:rsid w:val="000F7A66"/>
    <w:rsid w:val="00110D77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A145A"/>
    <w:rsid w:val="001B0EF8"/>
    <w:rsid w:val="001C20EF"/>
    <w:rsid w:val="001C59F5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A585D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35AB3"/>
    <w:rsid w:val="00660C5D"/>
    <w:rsid w:val="006625F9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465CC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E5A84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73082"/>
    <w:rsid w:val="00B8792D"/>
    <w:rsid w:val="00B9732C"/>
    <w:rsid w:val="00BA58A0"/>
    <w:rsid w:val="00BC1A41"/>
    <w:rsid w:val="00BF086D"/>
    <w:rsid w:val="00BF7669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56D2E"/>
    <w:rsid w:val="00D663FA"/>
    <w:rsid w:val="00D774AB"/>
    <w:rsid w:val="00D9608D"/>
    <w:rsid w:val="00DA134A"/>
    <w:rsid w:val="00DA2A94"/>
    <w:rsid w:val="00DB31E7"/>
    <w:rsid w:val="00DB5431"/>
    <w:rsid w:val="00E101CD"/>
    <w:rsid w:val="00E130F8"/>
    <w:rsid w:val="00E167D6"/>
    <w:rsid w:val="00E34EFB"/>
    <w:rsid w:val="00E376F4"/>
    <w:rsid w:val="00E57B3E"/>
    <w:rsid w:val="00E63DEB"/>
    <w:rsid w:val="00E70790"/>
    <w:rsid w:val="00E71CC7"/>
    <w:rsid w:val="00E92C3C"/>
    <w:rsid w:val="00E957A8"/>
    <w:rsid w:val="00EB0F46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237C"/>
    <w:rsid w:val="00F657C8"/>
    <w:rsid w:val="00F748B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F90688-0A7C-466C-9386-77719898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935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2017-05-05T13:25:00Z</cp:lastPrinted>
  <dcterms:created xsi:type="dcterms:W3CDTF">2017-05-05T13:10:00Z</dcterms:created>
  <dcterms:modified xsi:type="dcterms:W3CDTF">2017-05-05T13:25:00Z</dcterms:modified>
</cp:coreProperties>
</file>