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BF60C6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5363F2">
              <w:rPr>
                <w:sz w:val="24"/>
                <w:szCs w:val="24"/>
              </w:rPr>
              <w:t xml:space="preserve"> </w:t>
            </w:r>
            <w:r w:rsidR="00BF60C6">
              <w:rPr>
                <w:sz w:val="24"/>
                <w:szCs w:val="24"/>
              </w:rPr>
              <w:t xml:space="preserve">Laboratorio coreografico 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5363F2">
              <w:rPr>
                <w:sz w:val="24"/>
                <w:szCs w:val="24"/>
              </w:rPr>
              <w:t>19/2020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CE790F">
              <w:rPr>
                <w:sz w:val="24"/>
                <w:szCs w:val="24"/>
              </w:rPr>
              <w:t xml:space="preserve"> 4</w:t>
            </w:r>
            <w:r w:rsidR="005363F2">
              <w:rPr>
                <w:sz w:val="24"/>
                <w:szCs w:val="24"/>
              </w:rPr>
              <w:t xml:space="preserve"> co</w:t>
            </w:r>
            <w:r w:rsidR="005A41F5">
              <w:rPr>
                <w:sz w:val="24"/>
                <w:szCs w:val="24"/>
              </w:rPr>
              <w:t xml:space="preserve"> indirizzo danza contemporanea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5A41F5">
              <w:rPr>
                <w:sz w:val="24"/>
                <w:szCs w:val="24"/>
              </w:rPr>
              <w:t xml:space="preserve"> </w:t>
            </w:r>
            <w:r w:rsidR="00BF60C6">
              <w:rPr>
                <w:sz w:val="24"/>
                <w:szCs w:val="24"/>
              </w:rPr>
              <w:t>99</w:t>
            </w:r>
          </w:p>
        </w:tc>
      </w:tr>
    </w:tbl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:rsidR="00CE790F" w:rsidRPr="00CE790F" w:rsidRDefault="00CE790F" w:rsidP="00CE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E790F">
              <w:rPr>
                <w:sz w:val="24"/>
                <w:szCs w:val="24"/>
              </w:rPr>
              <w:t>Improvvisazioni guidate a tema, singole e di gruppo.</w:t>
            </w:r>
          </w:p>
          <w:p w:rsidR="00CE790F" w:rsidRDefault="00CE790F" w:rsidP="00CE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790F">
              <w:rPr>
                <w:sz w:val="24"/>
                <w:szCs w:val="24"/>
              </w:rPr>
              <w:t>Approfondimento degli elementi fondamentali del moviment</w:t>
            </w:r>
            <w:r>
              <w:rPr>
                <w:sz w:val="24"/>
                <w:szCs w:val="24"/>
              </w:rPr>
              <w:t>o: spazio, tempo, peso, flusso.</w:t>
            </w:r>
          </w:p>
          <w:p w:rsidR="00CE790F" w:rsidRPr="00CE790F" w:rsidRDefault="00CE790F" w:rsidP="00CE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790F">
              <w:rPr>
                <w:sz w:val="24"/>
                <w:szCs w:val="24"/>
              </w:rPr>
              <w:t>Costruzione di sequenze coreografiche partendo dalle improvvisazioni guidate a</w:t>
            </w:r>
            <w:r>
              <w:rPr>
                <w:sz w:val="24"/>
                <w:szCs w:val="24"/>
              </w:rPr>
              <w:t xml:space="preserve"> tema.</w:t>
            </w:r>
          </w:p>
          <w:p w:rsidR="00CE790F" w:rsidRPr="00CE790F" w:rsidRDefault="00CE790F" w:rsidP="00CE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E790F">
              <w:rPr>
                <w:sz w:val="24"/>
                <w:szCs w:val="24"/>
              </w:rPr>
              <w:t>Sviluppo del lavoro sullo spazio e sulla forma.</w:t>
            </w:r>
          </w:p>
          <w:p w:rsidR="00CE790F" w:rsidRPr="00CE790F" w:rsidRDefault="00CE790F" w:rsidP="00CE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790F">
              <w:rPr>
                <w:sz w:val="24"/>
                <w:szCs w:val="24"/>
              </w:rPr>
              <w:t xml:space="preserve">Visione ed analisi di alcuni estratti tratti dal repertorio della danza contemporanea del Novecento per analizzare il processo compositivo creativo. </w:t>
            </w:r>
            <w:r>
              <w:rPr>
                <w:sz w:val="24"/>
                <w:szCs w:val="24"/>
              </w:rPr>
              <w:t xml:space="preserve">- </w:t>
            </w:r>
            <w:r w:rsidRPr="00CE790F">
              <w:rPr>
                <w:sz w:val="24"/>
                <w:szCs w:val="24"/>
              </w:rPr>
              <w:t>Elaborazione di brevi sequenze coreografiche partendo dalle improvvisazioni guidate: divisione in gruppi e composizione coreografica per un gruppo altrui.</w:t>
            </w:r>
          </w:p>
          <w:p w:rsidR="00CE790F" w:rsidRPr="00963828" w:rsidRDefault="00CE790F" w:rsidP="00CE790F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:rsidR="00BF60C6" w:rsidRPr="00BF60C6" w:rsidRDefault="00842BAC" w:rsidP="00BF60C6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BF60C6" w:rsidRPr="00BF60C6">
              <w:rPr>
                <w:sz w:val="24"/>
                <w:szCs w:val="24"/>
              </w:rPr>
              <w:t>Analizzare e comprendere i principi distintivi dell’improvvisazione a tema ed elaborare brevi forme compositive.</w:t>
            </w:r>
          </w:p>
          <w:p w:rsidR="00BF60C6" w:rsidRPr="00BF60C6" w:rsidRDefault="00842BAC" w:rsidP="00BF60C6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BF60C6" w:rsidRPr="00BF60C6">
              <w:rPr>
                <w:sz w:val="24"/>
                <w:szCs w:val="24"/>
              </w:rPr>
              <w:t>Esperire gli aspetti estetico stilistici e le metodologie creative dei linguaggi coreografici del Novecento e della contemporaneità.</w:t>
            </w:r>
          </w:p>
          <w:p w:rsidR="005A41F5" w:rsidRPr="00963828" w:rsidRDefault="005A41F5" w:rsidP="00BF60C6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  <w:p w:rsidR="00842BAC" w:rsidRPr="00963828" w:rsidRDefault="00842BAC" w:rsidP="005363F2">
            <w:pPr>
              <w:ind w:left="5"/>
              <w:jc w:val="both"/>
              <w:rPr>
                <w:sz w:val="24"/>
                <w:szCs w:val="24"/>
              </w:rPr>
            </w:pPr>
          </w:p>
        </w:tc>
      </w:tr>
    </w:tbl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Verifiche pratiche.</w:t>
            </w:r>
          </w:p>
          <w:p w:rsidR="00A773DD" w:rsidRPr="00963828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Performances in pubblico.</w:t>
            </w:r>
          </w:p>
          <w:p w:rsidR="00A773DD" w:rsidRPr="00963828" w:rsidRDefault="00A773DD" w:rsidP="005363F2">
            <w:pPr>
              <w:rPr>
                <w:sz w:val="24"/>
                <w:szCs w:val="24"/>
              </w:rPr>
            </w:pP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Spettacoli a teatro.</w:t>
            </w:r>
          </w:p>
          <w:p w:rsidR="00A773DD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Uscite didattiche.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</w:tbl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:rsidR="00CE790F" w:rsidRPr="00CE790F" w:rsidRDefault="00CE790F" w:rsidP="00CE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790F">
              <w:rPr>
                <w:sz w:val="24"/>
                <w:szCs w:val="24"/>
              </w:rPr>
              <w:t>Rapporto tra movimento e musica: musica come integrazione al movimento e musica come elemento ispiratore del movimento.</w:t>
            </w:r>
          </w:p>
          <w:p w:rsidR="00CE790F" w:rsidRPr="00CE790F" w:rsidRDefault="00CE790F" w:rsidP="00CE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790F">
              <w:rPr>
                <w:sz w:val="24"/>
                <w:szCs w:val="24"/>
              </w:rPr>
              <w:t>Esercitazioni a tema ed elaborazioni di brani coreografici a cura degli allievi.</w:t>
            </w:r>
          </w:p>
          <w:p w:rsidR="00CE790F" w:rsidRPr="00CE790F" w:rsidRDefault="00CE790F" w:rsidP="00CE790F">
            <w:pPr>
              <w:jc w:val="both"/>
              <w:rPr>
                <w:sz w:val="24"/>
                <w:szCs w:val="24"/>
              </w:rPr>
            </w:pPr>
            <w:r w:rsidRPr="00CE790F">
              <w:rPr>
                <w:sz w:val="24"/>
                <w:szCs w:val="24"/>
              </w:rPr>
              <w:t>Studio del lavoro coreografico per lo spettacolo di fine anno.</w:t>
            </w:r>
          </w:p>
          <w:p w:rsidR="00842BAC" w:rsidRPr="00963828" w:rsidRDefault="00842BAC" w:rsidP="00CE790F">
            <w:pPr>
              <w:jc w:val="both"/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:rsidR="00BF60C6" w:rsidRPr="00BF60C6" w:rsidRDefault="00842BAC" w:rsidP="00BF60C6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BF60C6" w:rsidRPr="00BF60C6">
              <w:rPr>
                <w:sz w:val="24"/>
                <w:szCs w:val="24"/>
              </w:rPr>
              <w:t>Analizzare e comprendere i principi distintivi dell’improvvisazione a tema ed elaborare brevi forme compositive.</w:t>
            </w:r>
          </w:p>
          <w:p w:rsidR="00BF60C6" w:rsidRPr="00BF60C6" w:rsidRDefault="00842BAC" w:rsidP="00BF60C6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BF60C6" w:rsidRPr="00BF60C6">
              <w:rPr>
                <w:sz w:val="24"/>
                <w:szCs w:val="24"/>
              </w:rPr>
              <w:t>Esperire gli aspetti estetico stilistici e le metodologie creative dei linguaggi coreografici del Novecento e della contemp</w:t>
            </w:r>
            <w:bookmarkStart w:id="0" w:name="_GoBack"/>
            <w:r w:rsidR="00BF60C6" w:rsidRPr="00BF60C6">
              <w:rPr>
                <w:sz w:val="24"/>
                <w:szCs w:val="24"/>
              </w:rPr>
              <w:t>o</w:t>
            </w:r>
            <w:bookmarkEnd w:id="0"/>
            <w:r w:rsidR="00BF60C6" w:rsidRPr="00BF60C6">
              <w:rPr>
                <w:sz w:val="24"/>
                <w:szCs w:val="24"/>
              </w:rPr>
              <w:t>raneità.</w:t>
            </w:r>
          </w:p>
          <w:p w:rsidR="005A41F5" w:rsidRPr="00963828" w:rsidRDefault="005A41F5" w:rsidP="00BF60C6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  <w:p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Verifiche pratiche.</w:t>
            </w:r>
          </w:p>
          <w:p w:rsidR="006D56E1" w:rsidRPr="00963828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Performances in pubblico.</w:t>
            </w:r>
          </w:p>
          <w:p w:rsidR="006D56E1" w:rsidRPr="00963828" w:rsidRDefault="006D56E1" w:rsidP="0010277B">
            <w:pPr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Spettacoli a teatro.</w:t>
            </w:r>
          </w:p>
          <w:p w:rsidR="005363F2" w:rsidRDefault="005363F2" w:rsidP="00842BAC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Uscite didattiche.</w:t>
            </w:r>
          </w:p>
          <w:p w:rsidR="00842BAC" w:rsidRPr="00963828" w:rsidRDefault="00842BAC" w:rsidP="00842BAC">
            <w:pPr>
              <w:ind w:left="37"/>
              <w:rPr>
                <w:sz w:val="24"/>
                <w:szCs w:val="24"/>
              </w:rPr>
            </w:pP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D" w:rsidRDefault="004171AD" w:rsidP="00C81B59">
      <w:r>
        <w:separator/>
      </w:r>
    </w:p>
  </w:endnote>
  <w:endnote w:type="continuationSeparator" w:id="0">
    <w:p w:rsidR="004171AD" w:rsidRDefault="004171AD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8A" w:rsidRDefault="00621E8A">
    <w:pPr>
      <w:pStyle w:val="Pidipagina"/>
      <w:jc w:val="right"/>
    </w:pPr>
    <w:r>
      <w:t xml:space="preserve">Pagina </w:t>
    </w:r>
    <w:r w:rsidR="00790AD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AD0">
      <w:rPr>
        <w:b/>
        <w:sz w:val="24"/>
        <w:szCs w:val="24"/>
      </w:rPr>
      <w:fldChar w:fldCharType="separate"/>
    </w:r>
    <w:r w:rsidR="00CE790F">
      <w:rPr>
        <w:b/>
        <w:noProof/>
      </w:rPr>
      <w:t>1</w:t>
    </w:r>
    <w:r w:rsidR="00790AD0">
      <w:rPr>
        <w:b/>
        <w:sz w:val="24"/>
        <w:szCs w:val="24"/>
      </w:rPr>
      <w:fldChar w:fldCharType="end"/>
    </w:r>
    <w:r>
      <w:t xml:space="preserve"> di </w:t>
    </w:r>
    <w:r w:rsidR="00790AD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AD0">
      <w:rPr>
        <w:b/>
        <w:sz w:val="24"/>
        <w:szCs w:val="24"/>
      </w:rPr>
      <w:fldChar w:fldCharType="separate"/>
    </w:r>
    <w:r w:rsidR="00CE790F">
      <w:rPr>
        <w:b/>
        <w:noProof/>
      </w:rPr>
      <w:t>2</w:t>
    </w:r>
    <w:r w:rsidR="00790AD0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D" w:rsidRDefault="004171AD" w:rsidP="00C81B59">
      <w:r>
        <w:separator/>
      </w:r>
    </w:p>
  </w:footnote>
  <w:footnote w:type="continuationSeparator" w:id="0">
    <w:p w:rsidR="004171AD" w:rsidRDefault="004171AD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637085258" r:id="rId3"/>
            </w:objec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F6EDB" w:rsidRPr="00EF6EDB" w:rsidRDefault="004171AD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"/>
      </v:shape>
    </w:pict>
  </w:numPicBullet>
  <w:numPicBullet w:numPicBulletId="1">
    <w:pict>
      <v:shape id="_x0000_i1035" type="#_x0000_t75" style="width:9pt;height:9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AFD"/>
    <w:multiLevelType w:val="hybridMultilevel"/>
    <w:tmpl w:val="5B0C4E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54B29"/>
    <w:multiLevelType w:val="hybridMultilevel"/>
    <w:tmpl w:val="6D4EE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35CD431A"/>
    <w:multiLevelType w:val="hybridMultilevel"/>
    <w:tmpl w:val="230CF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84E0E"/>
    <w:multiLevelType w:val="hybridMultilevel"/>
    <w:tmpl w:val="73723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5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8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365D"/>
    <w:multiLevelType w:val="hybridMultilevel"/>
    <w:tmpl w:val="85B61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4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2"/>
  </w:num>
  <w:num w:numId="4">
    <w:abstractNumId w:val="9"/>
  </w:num>
  <w:num w:numId="5">
    <w:abstractNumId w:val="33"/>
  </w:num>
  <w:num w:numId="6">
    <w:abstractNumId w:val="40"/>
  </w:num>
  <w:num w:numId="7">
    <w:abstractNumId w:val="8"/>
  </w:num>
  <w:num w:numId="8">
    <w:abstractNumId w:val="17"/>
  </w:num>
  <w:num w:numId="9">
    <w:abstractNumId w:val="24"/>
  </w:num>
  <w:num w:numId="10">
    <w:abstractNumId w:val="37"/>
  </w:num>
  <w:num w:numId="11">
    <w:abstractNumId w:val="22"/>
  </w:num>
  <w:num w:numId="12">
    <w:abstractNumId w:val="3"/>
  </w:num>
  <w:num w:numId="13">
    <w:abstractNumId w:val="26"/>
  </w:num>
  <w:num w:numId="14">
    <w:abstractNumId w:val="16"/>
  </w:num>
  <w:num w:numId="15">
    <w:abstractNumId w:val="32"/>
  </w:num>
  <w:num w:numId="16">
    <w:abstractNumId w:val="5"/>
  </w:num>
  <w:num w:numId="17">
    <w:abstractNumId w:val="29"/>
  </w:num>
  <w:num w:numId="18">
    <w:abstractNumId w:val="18"/>
  </w:num>
  <w:num w:numId="19">
    <w:abstractNumId w:val="27"/>
  </w:num>
  <w:num w:numId="20">
    <w:abstractNumId w:val="19"/>
  </w:num>
  <w:num w:numId="21">
    <w:abstractNumId w:val="12"/>
  </w:num>
  <w:num w:numId="22">
    <w:abstractNumId w:val="23"/>
  </w:num>
  <w:num w:numId="23">
    <w:abstractNumId w:val="30"/>
  </w:num>
  <w:num w:numId="24">
    <w:abstractNumId w:val="34"/>
  </w:num>
  <w:num w:numId="25">
    <w:abstractNumId w:val="7"/>
  </w:num>
  <w:num w:numId="26">
    <w:abstractNumId w:val="4"/>
  </w:num>
  <w:num w:numId="27">
    <w:abstractNumId w:val="43"/>
  </w:num>
  <w:num w:numId="28">
    <w:abstractNumId w:val="44"/>
  </w:num>
  <w:num w:numId="29">
    <w:abstractNumId w:val="42"/>
  </w:num>
  <w:num w:numId="30">
    <w:abstractNumId w:val="38"/>
  </w:num>
  <w:num w:numId="31">
    <w:abstractNumId w:val="35"/>
  </w:num>
  <w:num w:numId="32">
    <w:abstractNumId w:val="14"/>
  </w:num>
  <w:num w:numId="33">
    <w:abstractNumId w:val="25"/>
  </w:num>
  <w:num w:numId="34">
    <w:abstractNumId w:val="11"/>
  </w:num>
  <w:num w:numId="35">
    <w:abstractNumId w:val="39"/>
  </w:num>
  <w:num w:numId="36">
    <w:abstractNumId w:val="28"/>
  </w:num>
  <w:num w:numId="37">
    <w:abstractNumId w:val="1"/>
  </w:num>
  <w:num w:numId="38">
    <w:abstractNumId w:val="10"/>
  </w:num>
  <w:num w:numId="39">
    <w:abstractNumId w:val="36"/>
  </w:num>
  <w:num w:numId="40">
    <w:abstractNumId w:val="0"/>
  </w:num>
  <w:num w:numId="41">
    <w:abstractNumId w:val="13"/>
  </w:num>
  <w:num w:numId="42">
    <w:abstractNumId w:val="6"/>
  </w:num>
  <w:num w:numId="43">
    <w:abstractNumId w:val="15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0E3ACF"/>
    <w:rsid w:val="0010277B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C2A0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171AD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363F2"/>
    <w:rsid w:val="0054437C"/>
    <w:rsid w:val="0054609A"/>
    <w:rsid w:val="0056154E"/>
    <w:rsid w:val="00573863"/>
    <w:rsid w:val="00573BD6"/>
    <w:rsid w:val="00596C20"/>
    <w:rsid w:val="005A0C9B"/>
    <w:rsid w:val="005A278C"/>
    <w:rsid w:val="005A41F5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17AD1"/>
    <w:rsid w:val="0083110D"/>
    <w:rsid w:val="00840142"/>
    <w:rsid w:val="00842BAC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16B0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BF60C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C491B"/>
    <w:rsid w:val="00CE790F"/>
    <w:rsid w:val="00CF02C6"/>
    <w:rsid w:val="00CF3396"/>
    <w:rsid w:val="00D02405"/>
    <w:rsid w:val="00D071B1"/>
    <w:rsid w:val="00D177DB"/>
    <w:rsid w:val="00D748B2"/>
    <w:rsid w:val="00D7723F"/>
    <w:rsid w:val="00D833C3"/>
    <w:rsid w:val="00D92E54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C5BC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7E2800-42A5-4E05-9453-73D67842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3263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valeria</cp:lastModifiedBy>
  <cp:revision>2</cp:revision>
  <dcterms:created xsi:type="dcterms:W3CDTF">2019-12-05T20:08:00Z</dcterms:created>
  <dcterms:modified xsi:type="dcterms:W3CDTF">2019-12-05T20:08:00Z</dcterms:modified>
</cp:coreProperties>
</file>